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color w:val="5e0000"/>
          <w:sz w:val="30"/>
          <w:szCs w:val="30"/>
        </w:rPr>
      </w:pPr>
      <w:r w:rsidDel="00000000" w:rsidR="00000000" w:rsidRPr="00000000">
        <w:rPr>
          <w:rFonts w:ascii="Helvetica Neue" w:cs="Helvetica Neue" w:eastAsia="Helvetica Neue" w:hAnsi="Helvetica Neue"/>
          <w:color w:val="5e0000"/>
          <w:sz w:val="30"/>
          <w:szCs w:val="30"/>
          <w:rtl w:val="0"/>
        </w:rPr>
        <w:t xml:space="preserve">Elevator Reform Model Legislation</w:t>
      </w:r>
    </w:p>
    <w:p w:rsidR="00000000" w:rsidDel="00000000" w:rsidP="00000000" w:rsidRDefault="00000000" w:rsidRPr="00000000" w14:paraId="0000000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1. Title</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Act shall be known and may be cited as the “Elevator Modernization and Housing Access Act.”</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2. Purpose and Intent</w:t>
      </w:r>
    </w:p>
    <w:p w:rsidR="00000000" w:rsidDel="00000000" w:rsidP="00000000" w:rsidRDefault="00000000" w:rsidRPr="00000000" w14:paraId="00000007">
      <w:pPr>
        <w:spacing w:after="240" w:before="240" w:lineRule="auto"/>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(a) </w:t>
      </w:r>
      <w:r w:rsidDel="00000000" w:rsidR="00000000" w:rsidRPr="00000000">
        <w:rPr>
          <w:rFonts w:ascii="Helvetica Neue" w:cs="Helvetica Neue" w:eastAsia="Helvetica Neue" w:hAnsi="Helvetica Neue"/>
          <w:b w:val="1"/>
          <w:bCs w:val="1"/>
          <w:color w:val="1d1c1d"/>
          <w:rtl w:val="0"/>
        </w:rPr>
        <w:t xml:space="preserve">Purpose.</w:t>
      </w:r>
      <w:r w:rsidDel="00000000" w:rsidR="00000000" w:rsidRPr="00000000">
        <w:rPr>
          <w:rFonts w:ascii="Helvetica Neue" w:cs="Helvetica Neue" w:eastAsia="Helvetica Neue" w:hAnsi="Helvetica Neue"/>
          <w:color w:val="1d1c1d"/>
          <w:rtl w:val="0"/>
        </w:rPr>
        <w:t xml:space="preserve"> The purpose of this Act is to increase the availability of safe, modern, and cost-effective elevators in multifamily residential buildings up to six (6) stories and twenty-four (24) dwelling units by:</w:t>
      </w:r>
    </w:p>
    <w:p w:rsidR="00000000" w:rsidDel="00000000" w:rsidP="00000000" w:rsidRDefault="00000000" w:rsidRPr="00000000" w14:paraId="00000008">
      <w:pPr>
        <w:numPr>
          <w:ilvl w:val="0"/>
          <w:numId w:val="1"/>
        </w:numPr>
        <w:spacing w:after="0" w:afterAutospacing="0" w:before="24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Requiring statewide acceptance of nationally recognized safety code for elevators and escalators standards;</w:t>
      </w:r>
    </w:p>
    <w:p w:rsidR="00000000" w:rsidDel="00000000" w:rsidP="00000000" w:rsidRDefault="00000000" w:rsidRPr="00000000" w14:paraId="00000009">
      <w:pPr>
        <w:numPr>
          <w:ilvl w:val="0"/>
          <w:numId w:val="1"/>
        </w:numPr>
        <w:spacing w:after="0" w:afterAutospacing="0" w:before="0" w:beforeAutospacing="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Permitting performance-based and alternative testing methods;</w:t>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Reducing local and regional deviations from uniform elevator standards; and</w:t>
      </w:r>
    </w:p>
    <w:p w:rsidR="00000000" w:rsidDel="00000000" w:rsidP="00000000" w:rsidRDefault="00000000" w:rsidRPr="00000000" w14:paraId="0000000B">
      <w:pPr>
        <w:numPr>
          <w:ilvl w:val="0"/>
          <w:numId w:val="1"/>
        </w:numPr>
        <w:spacing w:after="240" w:before="0" w:beforeAutospacing="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Limiting building-code requirements that increase elevator cab size or hoistway opening protection requirements in multifamily apartment buildings up to six (6) stories and twenty-four (24) dwelling units.</w:t>
      </w:r>
    </w:p>
    <w:p w:rsidR="00000000" w:rsidDel="00000000" w:rsidP="00000000" w:rsidRDefault="00000000" w:rsidRPr="00000000" w14:paraId="0000000C">
      <w:pPr>
        <w:spacing w:after="240" w:before="240" w:lineRule="auto"/>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(b) </w:t>
      </w:r>
      <w:r w:rsidDel="00000000" w:rsidR="00000000" w:rsidRPr="00000000">
        <w:rPr>
          <w:rFonts w:ascii="Helvetica Neue" w:cs="Helvetica Neue" w:eastAsia="Helvetica Neue" w:hAnsi="Helvetica Neue"/>
          <w:b w:val="1"/>
          <w:bCs w:val="1"/>
          <w:color w:val="1d1c1d"/>
          <w:rtl w:val="0"/>
        </w:rPr>
        <w:t xml:space="preserve">Intent.</w:t>
      </w:r>
      <w:r w:rsidDel="00000000" w:rsidR="00000000" w:rsidRPr="00000000">
        <w:rPr>
          <w:rFonts w:ascii="Helvetica Neue" w:cs="Helvetica Neue" w:eastAsia="Helvetica Neue" w:hAnsi="Helvetica Neue"/>
          <w:color w:val="1d1c1d"/>
          <w:rtl w:val="0"/>
        </w:rPr>
        <w:t xml:space="preserve"> These changes are intended to:</w:t>
      </w:r>
    </w:p>
    <w:p w:rsidR="00000000" w:rsidDel="00000000" w:rsidP="00000000" w:rsidRDefault="00000000" w:rsidRPr="00000000" w14:paraId="0000000D">
      <w:pPr>
        <w:numPr>
          <w:ilvl w:val="0"/>
          <w:numId w:val="3"/>
        </w:numPr>
        <w:spacing w:after="0" w:afterAutospacing="0" w:before="24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Reduce regulatory barriers, lower costs, and reduce long delays associated with elevator installation and maintenance, and make elevator access more economically feasible in apartment buildings;</w:t>
      </w:r>
    </w:p>
    <w:p w:rsidR="00000000" w:rsidDel="00000000" w:rsidP="00000000" w:rsidRDefault="00000000" w:rsidRPr="00000000" w14:paraId="0000000E">
      <w:pPr>
        <w:numPr>
          <w:ilvl w:val="0"/>
          <w:numId w:val="3"/>
        </w:numPr>
        <w:spacing w:after="0" w:afterAutospacing="0" w:before="0" w:beforeAutospacing="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Increase housing options for people with disabilities and older adults, thereby supporting independence, community living, and resilience; and</w:t>
      </w:r>
    </w:p>
    <w:p w:rsidR="00000000" w:rsidDel="00000000" w:rsidP="00000000" w:rsidRDefault="00000000" w:rsidRPr="00000000" w14:paraId="0000000F">
      <w:pPr>
        <w:numPr>
          <w:ilvl w:val="0"/>
          <w:numId w:val="3"/>
        </w:numPr>
        <w:spacing w:after="240" w:before="0" w:beforeAutospacing="0" w:lineRule="auto"/>
        <w:ind w:left="720" w:hanging="360"/>
        <w:rPr>
          <w:rFonts w:ascii="Helvetica Neue" w:cs="Helvetica Neue" w:eastAsia="Helvetica Neue" w:hAnsi="Helvetica Neue"/>
          <w:color w:val="1d1c1d"/>
        </w:rPr>
      </w:pPr>
      <w:r w:rsidDel="00000000" w:rsidR="00000000" w:rsidRPr="00000000">
        <w:rPr>
          <w:rFonts w:ascii="Helvetica Neue" w:cs="Helvetica Neue" w:eastAsia="Helvetica Neue" w:hAnsi="Helvetica Neue"/>
          <w:color w:val="1d1c1d"/>
          <w:rtl w:val="0"/>
        </w:rPr>
        <w:t xml:space="preserve">Ensure that equipment and methods already recognized under established elevator safety standards may be utilized to eliminate unnecessary barriers to elevator installation in small and midsized multifamily housing buildings, fostering a more competitive market for elevators while strictly maintaining accessibility and vital health and safety infrastructure.</w:t>
      </w: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3. Definitions</w:t>
      </w:r>
    </w:p>
    <w:p w:rsidR="00000000" w:rsidDel="00000000" w:rsidP="00000000" w:rsidRDefault="00000000" w:rsidRPr="00000000" w14:paraId="0000001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purposes of this Act:</w:t>
      </w:r>
    </w:p>
    <w:p w:rsidR="00000000" w:rsidDel="00000000" w:rsidP="00000000" w:rsidRDefault="00000000" w:rsidRPr="00000000" w14:paraId="0000001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4">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color w:val="222222"/>
          <w:highlight w:val="white"/>
          <w:rtl w:val="0"/>
        </w:rPr>
        <w:t xml:space="preserve">“Accessibility Standards” means the minimum elevator car dimensions prescribed by the following, as amended, supplemented, or superseded from time to time: (1) the most recent edition of the Accessible and Usable Buildings and Facilities standard (ANSI A117.1) as adopted and incorporated by reference in the most current version of the International Building Code published by the International Code Council; (2) any document recognized by the U.S. Department of Housing and Urban Development as providing a safe harbor for compliance with the federal Fair Housing Act design and construction requirements; or (3) any regulations, interpretive rules, guidance documents, notices, circulars, handbooks, frequently asked questions, letters, joint statements, or other interpretive materials issued by the U.S. Department of Housing and Urban Development. In the event of any conflict among the foregoing, “Accessibility Standards” shall mean the standard that permits the smallest minimum elevator car dimensions.</w:t>
      </w: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6">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“Apartment Building” means a residential building containing dwelling units for occupancy by more than two households.</w:t>
      </w:r>
      <w:r w:rsidDel="00000000" w:rsidR="00000000" w:rsidRPr="00000000">
        <w:rPr>
          <w:rFonts w:ascii="Helvetica Neue" w:cs="Helvetica Neue" w:eastAsia="Helvetica Neue" w:hAnsi="Helvetica Neue"/>
          <w:color w:val="ff9900"/>
          <w:rtl w:val="0"/>
        </w:rPr>
        <w:t xml:space="preserve"> </w:t>
        <w:br w:type="textWrapping"/>
      </w:r>
    </w:p>
    <w:p w:rsidR="00000000" w:rsidDel="00000000" w:rsidP="00000000" w:rsidRDefault="00000000" w:rsidRPr="00000000" w14:paraId="00000017">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5 Testing” means the periodic no-load or full-load safety testing required by the applicable elevator safety standard for elevators in service.</w:t>
      </w:r>
    </w:p>
    <w:p w:rsidR="00000000" w:rsidDel="00000000" w:rsidP="00000000" w:rsidRDefault="00000000" w:rsidRPr="00000000" w14:paraId="0000001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“Latest Published Version” means the most recent published edition of the referenced code or standard as of [date], and any subsequent edition adopted by ministerial update pursuant to this Act.</w:t>
      </w:r>
    </w:p>
    <w:p w:rsidR="00000000" w:rsidDel="00000000" w:rsidP="00000000" w:rsidRDefault="00000000" w:rsidRPr="00000000" w14:paraId="0000001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B">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“Performance-Based Safety Code” means the American Society of Mechanical Engineers’ Performance-Based Safety Code for Elevators and Escalators.</w:t>
      </w:r>
    </w:p>
    <w:p w:rsidR="00000000" w:rsidDel="00000000" w:rsidP="00000000" w:rsidRDefault="00000000" w:rsidRPr="00000000" w14:paraId="000000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D">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“Safety Code for Elevators and Escalators” means the American Society of Mechanical Engineers’ Safety Code for Elevators and Escalators.</w:t>
      </w:r>
    </w:p>
    <w:p w:rsidR="00000000" w:rsidDel="00000000" w:rsidP="00000000" w:rsidRDefault="00000000" w:rsidRPr="00000000" w14:paraId="0000001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F">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“State Code Body” means the state agency, board, department, or other authority responsible for adoption or amendment of the state building code, elevator code, or referenced standards.</w:t>
      </w:r>
    </w:p>
    <w:p w:rsidR="00000000" w:rsidDel="00000000" w:rsidP="00000000" w:rsidRDefault="00000000" w:rsidRPr="00000000" w14:paraId="0000002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“State Elevator Authority” means the state agency, board, department, or other authority responsible for elevator permitting, inspection, testing, and enforcement.</w:t>
      </w:r>
    </w:p>
    <w:p w:rsidR="00000000" w:rsidDel="00000000" w:rsidP="00000000" w:rsidRDefault="00000000" w:rsidRPr="00000000" w14:paraId="0000002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4. Statewide Acceptance of Current Elevator Safety Standards</w:t>
      </w:r>
    </w:p>
    <w:p w:rsidR="00000000" w:rsidDel="00000000" w:rsidP="00000000" w:rsidRDefault="00000000" w:rsidRPr="00000000" w14:paraId="00000024">
      <w:pPr>
        <w:rPr>
          <w:rFonts w:ascii="Helvetica Neue" w:cs="Helvetica Neue" w:eastAsia="Helvetica Neue" w:hAnsi="Helvetica Neue"/>
          <w:b w:val="1"/>
          <w:bCs w:val="1"/>
          <w:sz w:val="24"/>
          <w:szCs w:val="24"/>
        </w:rPr>
      </w:pPr>
      <w:r w:rsidDel="00000000" w:rsidR="00000000" w:rsidRPr="00000000">
        <w:rPr>
          <w:rtl w:val="0"/>
        </w:rPr>
      </w:r>
    </w:p>
    <w:p w:rsidR="00000000" w:rsidDel="00000000" w:rsidP="00000000" w:rsidRDefault="00000000" w:rsidRPr="00000000" w14:paraId="00000025">
      <w:pPr>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and all jurisdictions within the state shall, not later than one (1) year after the effective date of this Act, permit the use of equipment that complies with the Latest Published Version of the Safety Code for Elevators and Escalators, without state or local modification, except where modification is required by federal law.</w:t>
      </w:r>
    </w:p>
    <w:p w:rsidR="00000000" w:rsidDel="00000000" w:rsidP="00000000" w:rsidRDefault="00000000" w:rsidRPr="00000000" w14:paraId="0000002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7">
      <w:pPr>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and all jurisdictions within the state shall, not later than one (1) year after the effective date of this Act, permit the use of equipment, methods, and systems that comply with the Latest Published Version of the Performance-Based Safety Code, without state or local modification, except where modification is required by federal law.</w:t>
        <w:br w:type="textWrapping"/>
      </w:r>
    </w:p>
    <w:p w:rsidR="00000000" w:rsidDel="00000000" w:rsidP="00000000" w:rsidRDefault="00000000" w:rsidRPr="00000000" w14:paraId="00000028">
      <w:pPr>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No local jurisdiction shall prohibit, condition, or delay the use of equipment or methods authorized by this Section on the basis that the equipment or method is not specifically described in a prescriptive state or local code provision, if it is authorized by the applicable standard identified in this Section.</w:t>
      </w:r>
    </w:p>
    <w:p w:rsidR="00000000" w:rsidDel="00000000" w:rsidP="00000000" w:rsidRDefault="00000000" w:rsidRPr="00000000" w14:paraId="0000002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A">
      <w:pPr>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Elevator Authority shall recognize compliance with the standards identified in this Section as sufficient to satisfy state and local technical safety requirements, except where federal law requires a different rule.</w:t>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C">
      <w:pPr>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and all jurisdictions shall adopt subsequent published editions of the standards identified in this Section through a ministerial update process not later than [six (6)] months after publication, unless federal law requires a different rule or the State Code Body and all jurisdictions makes a written finding that a specific provision conflicts with binding state or federal law. </w:t>
      </w:r>
      <w:r w:rsidDel="00000000" w:rsidR="00000000" w:rsidRPr="00000000">
        <w:rPr>
          <w:rFonts w:ascii="Helvetica Neue" w:cs="Helvetica Neue" w:eastAsia="Helvetica Neue" w:hAnsi="Helvetica Neue"/>
          <w:strike w:val="1"/>
          <w:rtl w:val="0"/>
        </w:rPr>
        <w:br w:type="textWrapping"/>
      </w:r>
      <w:r w:rsidDel="00000000" w:rsidR="00000000" w:rsidRPr="00000000">
        <w:rPr>
          <w:rtl w:val="0"/>
        </w:rPr>
      </w:r>
    </w:p>
    <w:p w:rsidR="00000000" w:rsidDel="00000000" w:rsidP="00000000" w:rsidRDefault="00000000" w:rsidRPr="00000000" w14:paraId="0000002D">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5. Category 5 Testing Reform</w:t>
      </w:r>
    </w:p>
    <w:p w:rsidR="00000000" w:rsidDel="00000000" w:rsidP="00000000" w:rsidRDefault="00000000" w:rsidRPr="00000000" w14:paraId="0000002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F">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Alternative methods that do not require the use of rated load shall be permitted for Category 5 Testing in all jurisdictions within the state.</w:t>
      </w:r>
    </w:p>
    <w:p w:rsidR="00000000" w:rsidDel="00000000" w:rsidP="00000000" w:rsidRDefault="00000000" w:rsidRPr="00000000" w14:paraId="0000003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state agency or local jurisdiction shall impose additional testing requirements, equipment requirements, or approval conditions for such alternative methods beyond those required by the applicable referenced safety standard.</w:t>
        <w:br w:type="textWrapping"/>
      </w:r>
    </w:p>
    <w:p w:rsidR="00000000" w:rsidDel="00000000" w:rsidP="00000000" w:rsidRDefault="00000000" w:rsidRPr="00000000" w14:paraId="00000032">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Elevator Authority may require documentation demonstrating that the testing method used complies with the referenced safety standard, but shall not require separate discretionary approval of a testing method that is already authorized by that standard.</w:t>
      </w:r>
    </w:p>
    <w:p w:rsidR="00000000" w:rsidDel="00000000" w:rsidP="00000000" w:rsidRDefault="00000000" w:rsidRPr="00000000" w14:paraId="0000003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6. Elevator Size Reform for Apartment Buildings</w:t>
      </w:r>
    </w:p>
    <w:p w:rsidR="00000000" w:rsidDel="00000000" w:rsidP="00000000" w:rsidRDefault="00000000" w:rsidRPr="00000000" w14:paraId="0000003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6">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shall not require, in the state building code, local building codes, elevator code, or any referenced standards, passenger elevators in Apartment Buildings that are not more than six (6) stories above grade and contain not more than twenty-four (24) dwelling units in total to be larger than the minimum size necessary to comply with Accessibility Standards.</w:t>
      </w:r>
    </w:p>
    <w:p w:rsidR="00000000" w:rsidDel="00000000" w:rsidP="00000000" w:rsidRDefault="00000000" w:rsidRPr="00000000" w14:paraId="0000003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8">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local jurisdiction shall impose or enforce any elevator car size requirement for a building described in subdivision (a) that exceeds the Accessibility Standards</w:t>
        <w:br w:type="textWrapping"/>
      </w:r>
    </w:p>
    <w:p w:rsidR="00000000" w:rsidDel="00000000" w:rsidP="00000000" w:rsidRDefault="00000000" w:rsidRPr="00000000" w14:paraId="00000039">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Any state or local requirement that effectively mandates elevator cars larger than those necessary to satisfy Accessibility Standards in the building types described in subdivision (a) is preempted and shall not be enforced.</w:t>
      </w:r>
    </w:p>
    <w:p w:rsidR="00000000" w:rsidDel="00000000" w:rsidP="00000000" w:rsidRDefault="00000000" w:rsidRPr="00000000" w14:paraId="0000003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7. Hoistway Opening Protection Reform for Apartment Buildings</w:t>
      </w:r>
    </w:p>
    <w:p w:rsidR="00000000" w:rsidDel="00000000" w:rsidP="00000000" w:rsidRDefault="00000000" w:rsidRPr="00000000" w14:paraId="0000003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D">
      <w:pPr>
        <w:numPr>
          <w:ilvl w:val="0"/>
          <w:numId w:val="1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shall not require, in the state building code, local building codes, or any referenced standards, elevator hoistway opening protection in the form of elevator lobbies, elevator hoistway pressurization, additional doors provided at elevator hoistway doors, or smoke-protective curtain assemblies for elevators serving Apartment Buildings not more than four hundred twenty (420) feet in building height, unless the elevator is required to function as a fire service access elevator or occupant evacuation elevator.</w:t>
      </w:r>
    </w:p>
    <w:p w:rsidR="00000000" w:rsidDel="00000000" w:rsidP="00000000" w:rsidRDefault="00000000" w:rsidRPr="00000000" w14:paraId="0000003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F">
      <w:pPr>
        <w:numPr>
          <w:ilvl w:val="0"/>
          <w:numId w:val="1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local jurisdiction shall impose or enforce the protections described in subdivision (a) for elevators serving Apartment Buildings not more than four hundred twenty (420) feet in building height unless the elevator serves as a fire service access elevator or occupant evacuation elevator function</w:t>
        <w:br w:type="textWrapping"/>
        <w:t xml:space="preserve">.</w:t>
      </w:r>
    </w:p>
    <w:p w:rsidR="00000000" w:rsidDel="00000000" w:rsidP="00000000" w:rsidRDefault="00000000" w:rsidRPr="00000000" w14:paraId="00000040">
      <w:pPr>
        <w:numPr>
          <w:ilvl w:val="0"/>
          <w:numId w:val="1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state or local jurisdiction shall not require the protections described in subdivision (a) solely because an elevator hoistway connects multiple stories in an Apartment Building that is below the thresholds otherwise requiring a fire service access elevator or occupant evacuation elevator.</w:t>
      </w:r>
    </w:p>
    <w:p w:rsidR="00000000" w:rsidDel="00000000" w:rsidP="00000000" w:rsidRDefault="00000000" w:rsidRPr="00000000" w14:paraId="00000041">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2">
      <w:pPr>
        <w:numPr>
          <w:ilvl w:val="0"/>
          <w:numId w:val="1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Nothing in this Section shall prohibit a building owner or applicant from voluntarily providing elevator lobbies, hoistway pressurization, additional hoistway-opening doors, or smoke-protective curtain assemblies.</w:t>
      </w:r>
    </w:p>
    <w:p w:rsidR="00000000" w:rsidDel="00000000" w:rsidP="00000000" w:rsidRDefault="00000000" w:rsidRPr="00000000" w14:paraId="0000004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4">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8. Standards Harmonization Policy</w:t>
      </w:r>
    </w:p>
    <w:p w:rsidR="00000000" w:rsidDel="00000000" w:rsidP="00000000" w:rsidRDefault="00000000" w:rsidRPr="00000000" w14:paraId="000000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6">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It is the policy of this state that nationally recognized code and standard developing organizations related to elevators should harmonize their codes and standards with those of the International Organization for Standardization. </w:t>
      </w:r>
    </w:p>
    <w:p w:rsidR="00000000" w:rsidDel="00000000" w:rsidP="00000000" w:rsidRDefault="00000000" w:rsidRPr="00000000" w14:paraId="0000004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8">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purpose of this policy is to help ensure that equipment and methods available in peer nations are also available in the United States and to support a more competitive market for elevators.</w:t>
        <w:br w:type="textWrapping"/>
      </w:r>
    </w:p>
    <w:p w:rsidR="00000000" w:rsidDel="00000000" w:rsidP="00000000" w:rsidRDefault="00000000" w:rsidRPr="00000000" w14:paraId="00000049">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and State Elevator Authority may communicate this policy to the International Code Council, the American Society of Mechanical Engineers, and other relevant standard developing organizations.</w:t>
      </w:r>
    </w:p>
    <w:p w:rsidR="00000000" w:rsidDel="00000000" w:rsidP="00000000" w:rsidRDefault="00000000" w:rsidRPr="00000000" w14:paraId="0000004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B">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9. Uniform Statewide Application [this section is not necessary if a state already has a single code and regulatory authority]</w:t>
      </w:r>
    </w:p>
    <w:p w:rsidR="00000000" w:rsidDel="00000000" w:rsidP="00000000" w:rsidRDefault="00000000" w:rsidRPr="00000000" w14:paraId="0000004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D">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standards and permissions established by this Act shall apply uniformly throughout the state.</w:t>
      </w:r>
    </w:p>
    <w:p w:rsidR="00000000" w:rsidDel="00000000" w:rsidP="00000000" w:rsidRDefault="00000000" w:rsidRPr="00000000" w14:paraId="0000004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F">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local jurisdiction shall not adopt or enforce any ordinance, code amendment, policy, bulletin, guideline, condition, or practice that conflicts with this Act.</w:t>
        <w:br w:type="textWrapping"/>
      </w:r>
    </w:p>
    <w:p w:rsidR="00000000" w:rsidDel="00000000" w:rsidP="00000000" w:rsidRDefault="00000000" w:rsidRPr="00000000" w14:paraId="00000050">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Any local requirement inconsistent with this Act is preempted and shall not be enforced.</w:t>
        <w:br w:type="textWrapping"/>
      </w:r>
    </w:p>
    <w:p w:rsidR="00000000" w:rsidDel="00000000" w:rsidP="00000000" w:rsidRDefault="00000000" w:rsidRPr="00000000" w14:paraId="00000051">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person or an organization whose membership is adversely affected by any ordinance, code amendment, policy, bulletin, guideline, condition, or practice, whether written or unwritten, promulgated or caused to be enforced in violation of this section may file suit against the local jurisdiction in any court of this state having jurisdiction over the local jurisdiction for declaratory and injunctive relief and for actual damages caused by the violation.</w:t>
      </w:r>
    </w:p>
    <w:p w:rsidR="00000000" w:rsidDel="00000000" w:rsidP="00000000" w:rsidRDefault="00000000" w:rsidRPr="00000000" w14:paraId="0000005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3">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10. Implementation</w:t>
      </w:r>
    </w:p>
    <w:p w:rsidR="00000000" w:rsidDel="00000000" w:rsidP="00000000" w:rsidRDefault="00000000" w:rsidRPr="00000000" w14:paraId="0000005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5">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and State Elevator Authority shall adopt or amend any regulations, forms, bulletins, and administrative procedures necessary to implement this Act within the deadlines specified herein.</w:t>
      </w:r>
    </w:p>
    <w:p w:rsidR="00000000" w:rsidDel="00000000" w:rsidP="00000000" w:rsidRDefault="00000000" w:rsidRPr="00000000" w14:paraId="0000005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7">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the State Code Body or State Elevator Authority fails to adopt implementing regulations by the required deadline, the substantive rights and permissions established by this Act shall remain self-executing and enforceable.</w:t>
        <w:br w:type="textWrapping"/>
      </w:r>
    </w:p>
    <w:p w:rsidR="00000000" w:rsidDel="00000000" w:rsidP="00000000" w:rsidRDefault="00000000" w:rsidRPr="00000000" w14:paraId="00000058">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Any permit application, plan review, inspection, or approval submitted after the applicable implementation deadline shall be processed in a manner consistent with this Act.</w:t>
      </w:r>
    </w:p>
    <w:p w:rsidR="00000000" w:rsidDel="00000000" w:rsidP="00000000" w:rsidRDefault="00000000" w:rsidRPr="00000000" w14:paraId="0000005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A">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11. Severability</w:t>
      </w:r>
    </w:p>
    <w:p w:rsidR="00000000" w:rsidDel="00000000" w:rsidP="00000000" w:rsidRDefault="00000000" w:rsidRPr="00000000" w14:paraId="0000005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any provision of this Act or its application to any person or circumstance is held invalid, that invalidity shall not affect other provisions or applications of this Act that can be given effect without the invalid provision or application, and to this end the provisions of this Act are severable.</w:t>
      </w:r>
    </w:p>
    <w:p w:rsidR="00000000" w:rsidDel="00000000" w:rsidP="00000000" w:rsidRDefault="00000000" w:rsidRPr="00000000" w14:paraId="0000005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E">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Section 12. Effective Date</w:t>
      </w:r>
    </w:p>
    <w:p w:rsidR="00000000" w:rsidDel="00000000" w:rsidP="00000000" w:rsidRDefault="00000000" w:rsidRPr="00000000" w14:paraId="0000005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Act shall take effect [____ months] following enactment.</w:t>
      </w:r>
    </w:p>
    <w:p w:rsidR="00000000" w:rsidDel="00000000" w:rsidP="00000000" w:rsidRDefault="00000000" w:rsidRPr="00000000" w14:paraId="0000006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Optional Appendix A. International Standards Alternative Compliance Pathway</w:t>
      </w:r>
    </w:p>
    <w:p w:rsidR="00000000" w:rsidDel="00000000" w:rsidP="00000000" w:rsidRDefault="00000000" w:rsidRPr="00000000" w14:paraId="0000006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4">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The State Code Body and all jurisdictions within the state may, not later than two (2) years after the effective date of this Act, permit the use of equipment and methods that comply with the International Organization for Standardization ISO 8100 family of elevator safety standards as an alternative compliance pathway.</w:t>
        <w:br w:type="textWrapping"/>
      </w:r>
    </w:p>
    <w:p w:rsidR="00000000" w:rsidDel="00000000" w:rsidP="00000000" w:rsidRDefault="00000000" w:rsidRPr="00000000" w14:paraId="00000065">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Compliance with the ISO 8100 family of standards may be accepted in lieu of compliance with the standards identified in Section 4, to the extent consistent with federal law and comply with Accessibility Standards.</w:t>
        <w:br w:type="textWrapping"/>
      </w:r>
    </w:p>
    <w:p w:rsidR="00000000" w:rsidDel="00000000" w:rsidP="00000000" w:rsidRDefault="00000000" w:rsidRPr="00000000" w14:paraId="00000066">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State Code Body shall establish a ministerial administrative pathway for demonstrating compliance under this Section, including identification of the specific ISO 8100 standards recognized by the state, required documentation, equivalency review procedures if needed, and the relationship of those standards to existing state code provisions.</w:t>
        <w:br w:type="textWrapping"/>
      </w:r>
    </w:p>
    <w:p w:rsidR="00000000" w:rsidDel="00000000" w:rsidP="00000000" w:rsidRDefault="00000000" w:rsidRPr="00000000" w14:paraId="00000067">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establishing the pathway described in subdivision (c), the State Code Body may evaluate methods used in the United States to recognize, incorporate, or cross-reference standards that were not originally developed as domestic model codes, including product standards, consensus standards, and performance-based standards adopted through referenced-standard or equivalency processes.</w:t>
        <w:br w:type="textWrapping"/>
      </w:r>
    </w:p>
    <w:p w:rsidR="00000000" w:rsidDel="00000000" w:rsidP="00000000" w:rsidRDefault="00000000" w:rsidRPr="00000000" w14:paraId="00000068">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local jurisdiction shall prohibit, condition, or delay the use of equipment or methods authorized by this Appendix on the basis that the equipment or method was developed under a non-United States standard, if the equipment or method complies with the standards recognized pursuant to this Section and any applicable federal law.</w:t>
      </w:r>
      <w:r w:rsidDel="00000000" w:rsidR="00000000" w:rsidRPr="00000000">
        <w:rPr>
          <w:rtl w:val="0"/>
        </w:rPr>
      </w:r>
    </w:p>
    <w:sectPr>
      <w:headerReference r:id="rId6" w:type="default"/>
      <w:footerReference r:id="rId7" w:type="default"/>
      <w:pgSz w:h="15840" w:w="12240" w:orient="portrait"/>
      <w:pgMar w:bottom="1440" w:top="21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jc w:val="center"/>
      <w:rPr>
        <w:color w:val="666666"/>
      </w:rPr>
    </w:pPr>
    <w:r w:rsidDel="00000000" w:rsidR="00000000" w:rsidRPr="00000000">
      <w:rPr>
        <w:rFonts w:ascii="Helvetica Neue" w:cs="Helvetica Neue" w:eastAsia="Helvetica Neue" w:hAnsi="Helvetica Neue"/>
        <w:color w:val="5e0000"/>
        <w:sz w:val="20"/>
        <w:szCs w:val="20"/>
        <w:rtl w:val="0"/>
      </w:rPr>
      <w:t xml:space="preserve">Contact: hello@metroabundance.org</w:t>
    </w:r>
    <w:r w:rsidDel="00000000" w:rsidR="00000000" w:rsidRPr="00000000">
      <w:rPr>
        <w:color w:val="666666"/>
        <w:rtl w:val="0"/>
      </w:rPr>
      <w:br w:type="textWrapping"/>
      <w:t xml:space="preserve">[This is a draft document and subject to change. Version 1.7.26]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3981450</wp:posOffset>
          </wp:positionH>
          <wp:positionV relativeFrom="paragraph">
            <wp:posOffset>-190499</wp:posOffset>
          </wp:positionV>
          <wp:extent cx="2828925" cy="771525"/>
          <wp:effectExtent b="0" l="0" r="0" t="0"/>
          <wp:wrapNone/>
          <wp:docPr id="3" name="image3.png"/>
          <a:graphic>
            <a:graphicData uri="http://schemas.openxmlformats.org/drawingml/2006/picture">
              <pic:pic>
                <pic:nvPicPr>
                  <pic:cNvPr id="0" name="image3.png"/>
                  <pic:cNvPicPr preferRelativeResize="0"/>
                </pic:nvPicPr>
                <pic:blipFill>
                  <a:blip r:embed="rId1"/>
                  <a:srcRect b="23622" l="0" r="0" t="12598"/>
                  <a:stretch>
                    <a:fillRect/>
                  </a:stretch>
                </pic:blipFill>
                <pic:spPr>
                  <a:xfrm>
                    <a:off x="0" y="0"/>
                    <a:ext cx="2828925" cy="771525"/>
                  </a:xfrm>
                  <a:prstGeom prst="rect"/>
                  <a:ln/>
                </pic:spPr>
              </pic:pic>
            </a:graphicData>
          </a:graphic>
        </wp:anchor>
      </w:drawing>
    </w:r>
    <w:r w:rsidDel="00000000" w:rsidR="00000000" w:rsidRPr="00000000">
      <w:drawing>
        <wp:anchor allowOverlap="1" behindDoc="1" distB="19050" distT="19050" distL="19050" distR="19050" hidden="0" layoutInCell="1" locked="0" relativeHeight="0" simplePos="0">
          <wp:simplePos x="0" y="0"/>
          <wp:positionH relativeFrom="column">
            <wp:posOffset>19050</wp:posOffset>
          </wp:positionH>
          <wp:positionV relativeFrom="paragraph">
            <wp:posOffset>-157162</wp:posOffset>
          </wp:positionV>
          <wp:extent cx="1637995" cy="919163"/>
          <wp:effectExtent b="0" l="0" r="0" t="0"/>
          <wp:wrapNone/>
          <wp:docPr descr="The-Kelsey-Logo (1).png" id="2" name="image1.png"/>
          <a:graphic>
            <a:graphicData uri="http://schemas.openxmlformats.org/drawingml/2006/picture">
              <pic:pic>
                <pic:nvPicPr>
                  <pic:cNvPr descr="The-Kelsey-Logo (1).png" id="0" name="image1.png"/>
                  <pic:cNvPicPr preferRelativeResize="0"/>
                </pic:nvPicPr>
                <pic:blipFill>
                  <a:blip r:embed="rId2"/>
                  <a:srcRect b="0" l="0" r="0" t="0"/>
                  <a:stretch>
                    <a:fillRect/>
                  </a:stretch>
                </pic:blipFill>
                <pic:spPr>
                  <a:xfrm>
                    <a:off x="0" y="0"/>
                    <a:ext cx="1637995" cy="91916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2133600</wp:posOffset>
          </wp:positionH>
          <wp:positionV relativeFrom="paragraph">
            <wp:posOffset>-19049</wp:posOffset>
          </wp:positionV>
          <wp:extent cx="1671638" cy="559891"/>
          <wp:effectExtent b="0" l="0" r="0" t="0"/>
          <wp:wrapNone/>
          <wp:docPr id="1"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671638" cy="5598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